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9/29 - The Person and Work of Christ part 1</w:t>
      </w:r>
    </w:p>
    <w:p w:rsidR="00000000" w:rsidDel="00000000" w:rsidP="00000000" w:rsidRDefault="00000000" w:rsidRPr="00000000" w14:paraId="00000002">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21. Who is the redeemer of God’s elect?</w:t>
        <w:br w:type="textWrapping"/>
        <w:t xml:space="preserve">The only redeemer of God’s elect is the Lord Jesus Christ, who, being the eternal Son of God, became man, and so was, and continueth to be, God and man in two distinct natures, and one person, forever.</w:t>
      </w:r>
    </w:p>
    <w:p w:rsidR="00000000" w:rsidDel="00000000" w:rsidP="00000000" w:rsidRDefault="00000000" w:rsidRPr="00000000" w14:paraId="00000003">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22. How did Christ, being the Son of God, become man?</w:t>
        <w:br w:type="textWrapping"/>
        <w:t xml:space="preserve">Christ, the Son of God, became man, by taking to Himself a true body and a reasonable soul, being conceived by the power of the Holy Ghost, in the womb of the Virgin Mary, and born of her, yet without sin.</w:t>
      </w:r>
    </w:p>
    <w:p w:rsidR="00000000" w:rsidDel="00000000" w:rsidP="00000000" w:rsidRDefault="00000000" w:rsidRPr="00000000" w14:paraId="00000004">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23. What offices doth Christ execute as our redeemer?</w:t>
        <w:br w:type="textWrapping"/>
        <w:t xml:space="preserve">Christ, as our redeemer, executeth the offices of a prophet, of a priest, and of a king, both in His estate of humiliation and exaltation.</w:t>
      </w:r>
    </w:p>
    <w:p w:rsidR="00000000" w:rsidDel="00000000" w:rsidP="00000000" w:rsidRDefault="00000000" w:rsidRPr="00000000" w14:paraId="00000005">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24. How doth Christ execute the office of a prophet?</w:t>
        <w:br w:type="textWrapping"/>
        <w:t xml:space="preserve">Christ executeth the office of a prophet, in revealing to us, by His Word and Spirit, the will of God for our salvation.</w:t>
      </w:r>
    </w:p>
    <w:p w:rsidR="00000000" w:rsidDel="00000000" w:rsidP="00000000" w:rsidRDefault="00000000" w:rsidRPr="00000000" w14:paraId="00000006">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25. How doth Christ execute the office of a priest?</w:t>
        <w:br w:type="textWrapping"/>
        <w:t xml:space="preserve">Christ executeth the office of a priest, in His once offering up of Himself a sacrifice to satisfy divine justice and reconcile us to God, and in making continual intercession for us.</w:t>
      </w:r>
    </w:p>
    <w:p w:rsidR="00000000" w:rsidDel="00000000" w:rsidP="00000000" w:rsidRDefault="00000000" w:rsidRPr="00000000" w14:paraId="00000007">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0"/>
      <w:bookmarkEnd w:id="0"/>
      <w:r w:rsidDel="00000000" w:rsidR="00000000" w:rsidRPr="00000000">
        <w:rPr>
          <w:rtl w:val="0"/>
        </w:rPr>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sz w:val="26"/>
          <w:szCs w:val="26"/>
        </w:rPr>
      </w:pPr>
      <w:bookmarkStart w:colFirst="0" w:colLast="0" w:name="_3z64zl1auzhb" w:id="1"/>
      <w:bookmarkEnd w:id="1"/>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9">
      <w:pPr>
        <w:rPr>
          <w:sz w:val="30"/>
          <w:szCs w:val="3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 The Person and Work of Christ part 2</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26-30 &amp; CHAPTER 18 - Of the Assurance of Grace and Salvation</w:t>
      </w:r>
    </w:p>
    <w:p w:rsidR="00000000" w:rsidDel="00000000" w:rsidP="00000000" w:rsidRDefault="00000000" w:rsidRPr="00000000" w14:paraId="0000000C">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2"/>
      <w:bookmarkEnd w:id="2"/>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10/13 - of Saving Faith</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86-90 &amp; CHAPTER 14 - Of Saving Faith</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 Repentance unto Life</w:t>
      </w:r>
    </w:p>
    <w:p w:rsidR="00000000" w:rsidDel="00000000" w:rsidP="00000000" w:rsidRDefault="00000000" w:rsidRPr="00000000" w14:paraId="00000011">
      <w:pPr>
        <w:rPr>
          <w:rFonts w:ascii="Times New Roman" w:cs="Times New Roman" w:eastAsia="Times New Roman" w:hAnsi="Times New Roman"/>
          <w:i w:val="0"/>
          <w:color w:val="000000"/>
          <w:sz w:val="26"/>
          <w:szCs w:val="26"/>
        </w:rPr>
      </w:pPr>
      <w:r w:rsidDel="00000000" w:rsidR="00000000" w:rsidRPr="00000000">
        <w:rPr>
          <w:rFonts w:ascii="Times New Roman" w:cs="Times New Roman" w:eastAsia="Times New Roman" w:hAnsi="Times New Roman"/>
          <w:sz w:val="26"/>
          <w:szCs w:val="26"/>
          <w:rtl w:val="0"/>
        </w:rPr>
        <w:t xml:space="preserve">WSC 91-94, 96 &amp; </w:t>
      </w:r>
      <w:r w:rsidDel="00000000" w:rsidR="00000000" w:rsidRPr="00000000">
        <w:rPr>
          <w:rFonts w:ascii="Times New Roman" w:cs="Times New Roman" w:eastAsia="Times New Roman" w:hAnsi="Times New Roman"/>
          <w:color w:val="000000"/>
          <w:sz w:val="26"/>
          <w:szCs w:val="26"/>
          <w:rtl w:val="0"/>
        </w:rPr>
        <w:t xml:space="preserve">CHAPTER 15</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0"/>
          <w:color w:val="000000"/>
          <w:sz w:val="26"/>
          <w:szCs w:val="26"/>
          <w:rtl w:val="0"/>
        </w:rPr>
        <w:t xml:space="preserve">Of Repentance unto Life</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CHAPTER 8</w:t>
      </w:r>
    </w:p>
    <w:p w:rsidR="00000000" w:rsidDel="00000000" w:rsidP="00000000" w:rsidRDefault="00000000" w:rsidRPr="00000000" w14:paraId="00000015">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int02sbveik4" w:id="3"/>
      <w:bookmarkEnd w:id="3"/>
      <w:r w:rsidDel="00000000" w:rsidR="00000000" w:rsidRPr="00000000">
        <w:rPr>
          <w:rFonts w:ascii="Times New Roman" w:cs="Times New Roman" w:eastAsia="Times New Roman" w:hAnsi="Times New Roman"/>
          <w:i w:val="0"/>
          <w:color w:val="000000"/>
          <w:sz w:val="26"/>
          <w:szCs w:val="26"/>
          <w:rtl w:val="0"/>
        </w:rPr>
        <w:t xml:space="preserve">Of Christ the Mediator</w:t>
      </w:r>
    </w:p>
    <w:p w:rsidR="00000000" w:rsidDel="00000000" w:rsidP="00000000" w:rsidRDefault="00000000" w:rsidRPr="00000000" w14:paraId="00000016">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It pleased God, in His eternal purpose, to choose and ordain the Lord Jesus, His only-begotten Son, to be the mediator between God and men, the prophet, priest, and king; the head and Savior of the church, the heir of all things, and judge of the world; unto whom He did, from all eternity, give a people to be His seed, and to be by Him in time redeemed, called, justified, sanctified, and glorified.</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Son of God, the second person in the Trinity, being very and eternal God, of one substance, and equal with the Father, did, when the fullness of time was come, take upon Him man’s nature, with all the essential properties and common infirmities thereof; yet without sin: being conceived by the power of the Holy Ghost, in the womb of the Virgin Mary, of her substance. So that two whole, perfect, and distinct natures, the Godhead and the manhood, were inseparably joined together in one person, without conversion, composition, or confusion. Which person is very God and very man, yet one Christ, the only mediator between God and man.</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Lord Jesus in His human nature thus united to the divine, was sanctified and anointed with the Holy Spirit above measure; having in Him all the treasures of wisdom and knowledge, in whom it pleased the Father that all fullness should dwell: to the end that being holy, harmless, undefiled, and full of grace and truth, He might be thoroughly furnished to execute the office of a mediator and surety. Which office He took not unto himself, but was thereunto called by His Father; who put all power and judgment into His hand, and gave Him commandment to execute the same.</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office the Lord Jesus did most willingly undertake, which, that He might discharge, He was made under the law, and did perfectly fulfill it; endured most grievous torments immediately in His soul, and most painful sufferings in His body; was crucified and died; was buried, and remained under the power of death, yet saw no corruption. On the third day He arose from the dead, with the same body in which He suffered; with which also He ascended into heaven, and there sitteth at the right hand of His Father, making intercession; and shall return to judge men and angels, at the end of the world.</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Lord Jesus, by His perfect obedience and sacrifice of Himself, which He through the eternal Spirit once offered up unto God, hath fully satisfied the justice of His Father; and purchased not only reconciliation, but an everlasting inheritance in the kingdom of heaven, for all those whom the Father hath given unto Him.</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Although the work of redemption was not actually wrought by Christ till after His incarnation, yet the virtue, efficacy, and benefits thereof were communicated into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Christ, in the work of mediation, acteth according to both natures; by each nature doing that which is proper to itself; yet by reason of the unity of the person, that which is proper to one nature is sometimes, in Scripture, attributed to the person denominated by the other nature.</w:t>
      </w:r>
    </w:p>
    <w:p w:rsidR="00000000" w:rsidDel="00000000" w:rsidP="00000000" w:rsidRDefault="00000000" w:rsidRPr="00000000" w14:paraId="0000001D">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To all those for whom Christ hath purchased redemption, He doth certainly and effectually apply and communicate the same; making intercession for them, and revealing unto them, in and by the Word, the mysteries of salvation; effectually persuading them by His Spirit to believe and obey; and governing their hearts by His Word and Spirit; overcoming all their enemies by His almighty power and wisdom, in such manner and ways as are most consonant to His wonderful and unsearchable dispensation.</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